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EC77EC" w:rsidRDefault="00EC77EC" w:rsidP="00EC77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procedura negoziata, identificata dal CIG </w:t>
      </w:r>
      <w:r w:rsidR="00FA0F0C" w:rsidRPr="00FA0F0C">
        <w:rPr>
          <w:rFonts w:ascii="Arial" w:hAnsi="Arial" w:cs="Arial"/>
          <w:b/>
        </w:rPr>
        <w:t>Z541D81</w:t>
      </w:r>
      <w:bookmarkStart w:id="0" w:name="_GoBack"/>
      <w:bookmarkEnd w:id="0"/>
      <w:r w:rsidR="00FA0F0C" w:rsidRPr="00FA0F0C">
        <w:rPr>
          <w:rFonts w:ascii="Arial" w:hAnsi="Arial" w:cs="Arial"/>
          <w:b/>
        </w:rPr>
        <w:t>D7E</w:t>
      </w:r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. a) del D.lgs. n.50/2016 per l’affidamento dei “lavori di rimozione, bonifica e rifacimento pavimentazioni in </w:t>
      </w:r>
      <w:proofErr w:type="spellStart"/>
      <w:r>
        <w:rPr>
          <w:rFonts w:ascii="Arial" w:hAnsi="Arial" w:cs="Arial"/>
          <w:b/>
        </w:rPr>
        <w:t>lineolium</w:t>
      </w:r>
      <w:proofErr w:type="spellEnd"/>
      <w:r>
        <w:rPr>
          <w:rFonts w:ascii="Arial" w:hAnsi="Arial" w:cs="Arial"/>
          <w:b/>
        </w:rPr>
        <w:t xml:space="preserve"> contenenti fibre di amianto presenti nei PP.OO. di Pescara e Popoli”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6C0AFF">
        <w:rPr>
          <w:rFonts w:ascii="Arial" w:hAnsi="Arial" w:cs="Arial"/>
        </w:rPr>
        <w:t>35.198,17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4C55E9"/>
    <w:rsid w:val="005B667B"/>
    <w:rsid w:val="006C0AFF"/>
    <w:rsid w:val="00A9651C"/>
    <w:rsid w:val="00AB62FB"/>
    <w:rsid w:val="00AD5125"/>
    <w:rsid w:val="00C74C29"/>
    <w:rsid w:val="00DE49B1"/>
    <w:rsid w:val="00EC77EC"/>
    <w:rsid w:val="00FA0F0C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19</cp:revision>
  <dcterms:created xsi:type="dcterms:W3CDTF">2016-10-12T08:09:00Z</dcterms:created>
  <dcterms:modified xsi:type="dcterms:W3CDTF">2017-02-23T07:39:00Z</dcterms:modified>
</cp:coreProperties>
</file>